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7035" w14:textId="77777777" w:rsidR="000F1A21" w:rsidRPr="00D03994" w:rsidRDefault="000F1A21" w:rsidP="000F1A21">
      <w:pPr>
        <w:tabs>
          <w:tab w:val="left" w:pos="728"/>
        </w:tabs>
        <w:spacing w:before="69"/>
        <w:ind w:left="727" w:hanging="307"/>
      </w:pPr>
      <w:r w:rsidRPr="00D03994">
        <w:rPr>
          <w:b/>
          <w:bCs/>
          <w:noProof/>
        </w:rPr>
        <w:drawing>
          <wp:anchor distT="0" distB="0" distL="114300" distR="114300" simplePos="0" relativeHeight="251660288" behindDoc="0" locked="0" layoutInCell="1" allowOverlap="1" wp14:anchorId="1FC2A700" wp14:editId="098D6C1E">
            <wp:simplePos x="0" y="0"/>
            <wp:positionH relativeFrom="column">
              <wp:posOffset>228600</wp:posOffset>
            </wp:positionH>
            <wp:positionV relativeFrom="paragraph">
              <wp:posOffset>0</wp:posOffset>
            </wp:positionV>
            <wp:extent cx="2396490" cy="638175"/>
            <wp:effectExtent l="0" t="0" r="3810" b="9525"/>
            <wp:wrapTopAndBottom/>
            <wp:docPr id="169066255" name="Picture 16906625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66255" name="Picture 169066255" descr="A close-up of a logo&#10;&#10;Description automatically generated"/>
                    <pic:cNvPicPr/>
                  </pic:nvPicPr>
                  <pic:blipFill rotWithShape="1">
                    <a:blip r:embed="rId11" cstate="print">
                      <a:extLst>
                        <a:ext uri="{28A0092B-C50C-407E-A947-70E740481C1C}">
                          <a14:useLocalDpi xmlns:a14="http://schemas.microsoft.com/office/drawing/2010/main" val="0"/>
                        </a:ext>
                      </a:extLst>
                    </a:blip>
                    <a:srcRect l="1" r="1282" b="6888"/>
                    <a:stretch/>
                  </pic:blipFill>
                  <pic:spPr bwMode="auto">
                    <a:xfrm>
                      <a:off x="0" y="0"/>
                      <a:ext cx="239649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A._Notifier:"/>
      <w:bookmarkStart w:id="1" w:name="A._Notificante:"/>
      <w:bookmarkEnd w:id="0"/>
      <w:bookmarkEnd w:id="1"/>
      <w:r w:rsidRPr="00D03994">
        <w:rPr>
          <w:b/>
          <w:bCs/>
        </w:rPr>
        <w:t>Notificante:</w:t>
      </w:r>
      <w:r w:rsidRPr="00D03994">
        <w:t xml:space="preserve"> Interpath Laboratory P.O. Box 1208 Pendleton, OR 97801 Phone: (541) 278-4740</w:t>
      </w:r>
    </w:p>
    <w:p w14:paraId="56DE48E4" w14:textId="77777777" w:rsidR="000F1A21" w:rsidRPr="00D03994" w:rsidRDefault="000F1A21" w:rsidP="000F1A21">
      <w:pPr>
        <w:pStyle w:val="ListParagraph"/>
        <w:numPr>
          <w:ilvl w:val="0"/>
          <w:numId w:val="2"/>
        </w:numPr>
        <w:tabs>
          <w:tab w:val="left" w:pos="728"/>
          <w:tab w:val="left" w:pos="5661"/>
        </w:tabs>
        <w:spacing w:before="120"/>
        <w:ind w:hanging="307"/>
        <w:rPr>
          <w:b/>
        </w:rPr>
      </w:pPr>
      <w:r w:rsidRPr="00D03994">
        <w:rPr>
          <w:b/>
        </w:rPr>
        <w:t>Nombre</w:t>
      </w:r>
      <w:r w:rsidRPr="00D03994">
        <w:rPr>
          <w:b/>
          <w:spacing w:val="-2"/>
        </w:rPr>
        <w:t xml:space="preserve"> </w:t>
      </w:r>
      <w:r w:rsidRPr="00D03994">
        <w:rPr>
          <w:b/>
        </w:rPr>
        <w:t>del</w:t>
      </w:r>
      <w:r w:rsidRPr="00D03994">
        <w:rPr>
          <w:b/>
          <w:spacing w:val="-2"/>
        </w:rPr>
        <w:t xml:space="preserve"> </w:t>
      </w:r>
      <w:r w:rsidRPr="00D03994">
        <w:rPr>
          <w:b/>
        </w:rPr>
        <w:t>paciente:</w:t>
      </w:r>
      <w:r w:rsidRPr="00D03994">
        <w:rPr>
          <w:b/>
        </w:rPr>
        <w:tab/>
        <w:t>C. Número de</w:t>
      </w:r>
      <w:r w:rsidRPr="00D03994">
        <w:rPr>
          <w:b/>
          <w:spacing w:val="1"/>
        </w:rPr>
        <w:t xml:space="preserve"> </w:t>
      </w:r>
      <w:r w:rsidRPr="00D03994">
        <w:rPr>
          <w:b/>
        </w:rPr>
        <w:t>Identificación:</w:t>
      </w:r>
    </w:p>
    <w:p w14:paraId="289F300A" w14:textId="77777777" w:rsidR="000F1A21" w:rsidRDefault="000F1A21" w:rsidP="000F1A21">
      <w:pPr>
        <w:rPr>
          <w:b/>
        </w:rPr>
      </w:pPr>
      <w:r w:rsidRPr="00D03994">
        <w:rPr>
          <w:noProof/>
        </w:rPr>
        <mc:AlternateContent>
          <mc:Choice Requires="wps">
            <w:drawing>
              <wp:anchor distT="0" distB="0" distL="0" distR="0" simplePos="0" relativeHeight="251659264" behindDoc="1" locked="0" layoutInCell="1" allowOverlap="1" wp14:anchorId="11796875" wp14:editId="79A914C3">
                <wp:simplePos x="0" y="0"/>
                <wp:positionH relativeFrom="page">
                  <wp:posOffset>586105</wp:posOffset>
                </wp:positionH>
                <wp:positionV relativeFrom="paragraph">
                  <wp:posOffset>160655</wp:posOffset>
                </wp:positionV>
                <wp:extent cx="6610350" cy="0"/>
                <wp:effectExtent l="24130" t="27305" r="23495" b="203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99BCE"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15pt,12.65pt" to="566.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" strokeweight="3pt">
                <w10:wrap type="topAndBottom" anchorx="page"/>
              </v:line>
            </w:pict>
          </mc:Fallback>
        </mc:AlternateContent>
      </w:r>
      <w:r>
        <w:rPr>
          <w:b/>
        </w:rPr>
        <w:t xml:space="preserve">                     </w:t>
      </w:r>
      <w:r w:rsidRPr="00D03994">
        <w:rPr>
          <w:b/>
        </w:rPr>
        <w:t>Aviso anticipado de no cobertura al beneficiario (ABN, por sus siglas en inglés)</w:t>
      </w:r>
    </w:p>
    <w:p w14:paraId="7E02C7F8" w14:textId="77777777" w:rsidR="000F1A21" w:rsidRPr="00D03994" w:rsidRDefault="000F1A21" w:rsidP="000F1A21">
      <w:pPr>
        <w:tabs>
          <w:tab w:val="left" w:pos="6059"/>
          <w:tab w:val="left" w:pos="9851"/>
        </w:tabs>
        <w:spacing w:before="83" w:after="26" w:line="268" w:lineRule="auto"/>
        <w:ind w:left="232" w:right="172" w:hanging="113"/>
      </w:pPr>
      <w:r w:rsidRPr="00D03994">
        <w:rPr>
          <w:b/>
          <w:u w:val="thick"/>
        </w:rPr>
        <w:t>NOTA:</w:t>
      </w:r>
      <w:r w:rsidRPr="00D03994">
        <w:rPr>
          <w:b/>
        </w:rPr>
        <w:t xml:space="preserve"> </w:t>
      </w:r>
      <w:r w:rsidRPr="00D03994">
        <w:t>Si Medicare no paga</w:t>
      </w:r>
      <w:r w:rsidRPr="00D03994">
        <w:rPr>
          <w:spacing w:val="-3"/>
        </w:rPr>
        <w:t xml:space="preserve"> </w:t>
      </w:r>
      <w:r w:rsidRPr="00D03994">
        <w:t>por</w:t>
      </w:r>
      <w:r w:rsidRPr="00D03994">
        <w:rPr>
          <w:spacing w:val="-4"/>
        </w:rPr>
        <w:t xml:space="preserve"> </w:t>
      </w:r>
      <w:r w:rsidRPr="00D03994">
        <w:rPr>
          <w:b/>
        </w:rPr>
        <w:t>D.</w:t>
      </w:r>
      <w:r w:rsidRPr="00D03994">
        <w:rPr>
          <w:b/>
          <w:u w:val="thick"/>
        </w:rPr>
        <w:t xml:space="preserve"> </w:t>
      </w:r>
      <w:r w:rsidRPr="00D03994">
        <w:rPr>
          <w:b/>
          <w:u w:val="thick"/>
        </w:rPr>
        <w:tab/>
      </w:r>
      <w:r w:rsidRPr="00D03994">
        <w:t>a continuación, usted podría tener que pagar. Medicare no paga por todo, incluidos algunos cuidados que usted o su proveedor de atención médica entienda que son necesarios. Se anticipa que Medicare no pague</w:t>
      </w:r>
      <w:r w:rsidRPr="00D03994">
        <w:rPr>
          <w:spacing w:val="-28"/>
        </w:rPr>
        <w:t xml:space="preserve"> </w:t>
      </w:r>
      <w:r w:rsidRPr="00D03994">
        <w:t>por</w:t>
      </w:r>
      <w:r w:rsidRPr="00D03994">
        <w:rPr>
          <w:spacing w:val="-4"/>
        </w:rPr>
        <w:t xml:space="preserve"> </w:t>
      </w:r>
      <w:r w:rsidRPr="00D03994">
        <w:rPr>
          <w:b/>
        </w:rPr>
        <w:t>D.</w:t>
      </w:r>
      <w:r w:rsidRPr="00D03994">
        <w:rPr>
          <w:b/>
          <w:u w:val="thick"/>
        </w:rPr>
        <w:t xml:space="preserve"> </w:t>
      </w:r>
      <w:r w:rsidRPr="00D03994">
        <w:rPr>
          <w:b/>
          <w:u w:val="thick"/>
        </w:rPr>
        <w:tab/>
      </w:r>
      <w:r w:rsidRPr="00D03994">
        <w:t>a continuación.</w:t>
      </w:r>
    </w:p>
    <w:tbl>
      <w:tblPr>
        <w:tblW w:w="11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0"/>
        <w:gridCol w:w="4050"/>
        <w:gridCol w:w="2600"/>
      </w:tblGrid>
      <w:tr w:rsidR="000F1A21" w:rsidRPr="00D03994" w14:paraId="3B4679E3" w14:textId="77777777" w:rsidTr="00CF1D23">
        <w:trPr>
          <w:trHeight w:val="335"/>
        </w:trPr>
        <w:tc>
          <w:tcPr>
            <w:tcW w:w="4680" w:type="dxa"/>
            <w:shd w:val="clear" w:color="auto" w:fill="DBDBDB"/>
          </w:tcPr>
          <w:p w14:paraId="4BBE7B37" w14:textId="77777777" w:rsidR="000F1A21" w:rsidRPr="009B626F" w:rsidRDefault="000F1A21" w:rsidP="00CF1D23">
            <w:pPr>
              <w:pStyle w:val="TableParagraph"/>
              <w:spacing w:line="270" w:lineRule="exact"/>
              <w:rPr>
                <w:b/>
                <w:sz w:val="20"/>
                <w:szCs w:val="20"/>
              </w:rPr>
            </w:pPr>
            <w:r w:rsidRPr="009B626F">
              <w:rPr>
                <w:b/>
                <w:sz w:val="20"/>
                <w:szCs w:val="20"/>
              </w:rPr>
              <w:t>D.</w:t>
            </w:r>
          </w:p>
        </w:tc>
        <w:tc>
          <w:tcPr>
            <w:tcW w:w="4050" w:type="dxa"/>
            <w:shd w:val="clear" w:color="auto" w:fill="DBDBDB"/>
          </w:tcPr>
          <w:p w14:paraId="6589CC36" w14:textId="77777777" w:rsidR="000F1A21" w:rsidRPr="009B626F" w:rsidRDefault="000F1A21" w:rsidP="00CF1D23">
            <w:pPr>
              <w:pStyle w:val="TableParagraph"/>
              <w:spacing w:line="276" w:lineRule="exact"/>
              <w:ind w:right="742"/>
              <w:rPr>
                <w:b/>
                <w:sz w:val="20"/>
                <w:szCs w:val="20"/>
              </w:rPr>
            </w:pPr>
            <w:r w:rsidRPr="009B626F">
              <w:rPr>
                <w:b/>
                <w:sz w:val="20"/>
                <w:szCs w:val="20"/>
              </w:rPr>
              <w:t>E. Razón por la que Medicare no puede pagar:</w:t>
            </w:r>
          </w:p>
        </w:tc>
        <w:tc>
          <w:tcPr>
            <w:tcW w:w="2600" w:type="dxa"/>
            <w:shd w:val="clear" w:color="auto" w:fill="DBDBDB"/>
          </w:tcPr>
          <w:p w14:paraId="726C2EA6" w14:textId="77777777" w:rsidR="000F1A21" w:rsidRPr="009B626F" w:rsidRDefault="000F1A21" w:rsidP="00CF1D23">
            <w:pPr>
              <w:pStyle w:val="TableParagraph"/>
              <w:spacing w:line="276" w:lineRule="exact"/>
              <w:ind w:right="681"/>
              <w:rPr>
                <w:b/>
                <w:sz w:val="20"/>
                <w:szCs w:val="20"/>
              </w:rPr>
            </w:pPr>
            <w:r w:rsidRPr="009B626F">
              <w:rPr>
                <w:b/>
                <w:sz w:val="20"/>
                <w:szCs w:val="20"/>
              </w:rPr>
              <w:t>F. Costo estimado</w:t>
            </w:r>
          </w:p>
        </w:tc>
      </w:tr>
      <w:tr w:rsidR="000F1A21" w:rsidRPr="00D03994" w14:paraId="4C0E6E14" w14:textId="77777777" w:rsidTr="00CF1D23">
        <w:trPr>
          <w:trHeight w:val="1183"/>
        </w:trPr>
        <w:tc>
          <w:tcPr>
            <w:tcW w:w="4680" w:type="dxa"/>
          </w:tcPr>
          <w:p w14:paraId="19BEBC61" w14:textId="77777777" w:rsidR="000F1A21" w:rsidRPr="00D03994" w:rsidRDefault="000F1A21" w:rsidP="00CF1D23">
            <w:pPr>
              <w:pStyle w:val="TableParagraph"/>
              <w:ind w:left="0"/>
            </w:pPr>
          </w:p>
        </w:tc>
        <w:tc>
          <w:tcPr>
            <w:tcW w:w="4050" w:type="dxa"/>
          </w:tcPr>
          <w:p w14:paraId="454D9095" w14:textId="77777777" w:rsidR="000F1A21" w:rsidRPr="00D03994" w:rsidRDefault="000F1A21" w:rsidP="00CF1D23">
            <w:pPr>
              <w:pStyle w:val="TableParagraph"/>
              <w:ind w:left="0"/>
            </w:pPr>
          </w:p>
        </w:tc>
        <w:tc>
          <w:tcPr>
            <w:tcW w:w="2600" w:type="dxa"/>
          </w:tcPr>
          <w:p w14:paraId="4BB07893" w14:textId="77777777" w:rsidR="000F1A21" w:rsidRPr="00D03994" w:rsidRDefault="000F1A21" w:rsidP="00CF1D23">
            <w:pPr>
              <w:pStyle w:val="TableParagraph"/>
              <w:ind w:left="0"/>
            </w:pPr>
          </w:p>
        </w:tc>
      </w:tr>
    </w:tbl>
    <w:p w14:paraId="60A1C477" w14:textId="77777777" w:rsidR="000F1A21" w:rsidRPr="00F156B5" w:rsidRDefault="000F1A21" w:rsidP="000F1A21">
      <w:pPr>
        <w:spacing w:before="11"/>
      </w:pPr>
      <w:bookmarkStart w:id="2" w:name="LO_QUE_USTED_DEBE_HACER_AHORA:"/>
      <w:bookmarkEnd w:id="2"/>
      <w:r w:rsidRPr="00F156B5">
        <w:t xml:space="preserve">LO QUE NECESITA HACER AHORA: • </w:t>
      </w:r>
    </w:p>
    <w:p w14:paraId="38FAE2D8" w14:textId="77777777" w:rsidR="000F1A21" w:rsidRPr="00F156B5" w:rsidRDefault="000F1A21" w:rsidP="000F1A21">
      <w:pPr>
        <w:pStyle w:val="ListParagraph"/>
        <w:numPr>
          <w:ilvl w:val="0"/>
          <w:numId w:val="3"/>
        </w:numPr>
        <w:spacing w:before="11"/>
      </w:pPr>
      <w:r w:rsidRPr="00F156B5">
        <w:t xml:space="preserve">Lea este aviso para que pueda tomar una decisión informada sobre su cuidado. </w:t>
      </w:r>
    </w:p>
    <w:p w14:paraId="0BDD5B9A" w14:textId="77777777" w:rsidR="000F1A21" w:rsidRPr="00F156B5" w:rsidRDefault="000F1A21" w:rsidP="000F1A21">
      <w:pPr>
        <w:pStyle w:val="ListParagraph"/>
        <w:numPr>
          <w:ilvl w:val="0"/>
          <w:numId w:val="3"/>
        </w:numPr>
        <w:spacing w:before="11"/>
      </w:pPr>
      <w:r w:rsidRPr="00F156B5">
        <w:t xml:space="preserve">Háganos cualquier pregunta que pueda tener después de terminar de leer. </w:t>
      </w:r>
    </w:p>
    <w:p w14:paraId="460FE256" w14:textId="77777777" w:rsidR="000F1A21" w:rsidRPr="00F156B5" w:rsidRDefault="000F1A21" w:rsidP="000F1A21">
      <w:pPr>
        <w:pStyle w:val="ListParagraph"/>
        <w:numPr>
          <w:ilvl w:val="0"/>
          <w:numId w:val="3"/>
        </w:numPr>
        <w:spacing w:before="11"/>
      </w:pPr>
      <w:r w:rsidRPr="00F156B5">
        <w:t xml:space="preserve">Elija una opción a continuación sobre si desea recibir la D. ____________________ mencionada anteriormente. </w:t>
      </w:r>
    </w:p>
    <w:p w14:paraId="6A6ACA57" w14:textId="77777777" w:rsidR="000F1A21" w:rsidRDefault="000F1A21" w:rsidP="000F1A21">
      <w:pPr>
        <w:spacing w:before="11"/>
        <w:ind w:left="360"/>
      </w:pPr>
      <w:r w:rsidRPr="00F156B5">
        <w:rPr>
          <w:b/>
          <w:bCs/>
        </w:rPr>
        <w:t>Nota:</w:t>
      </w:r>
      <w:r w:rsidRPr="00F156B5">
        <w:t xml:space="preserve"> Si elige la opción 1 o 2, podemos ayudarle a utilizar cualquier otro seguro que tenga, pero Medicare no puede exigirnos que lo hagamos.</w:t>
      </w:r>
    </w:p>
    <w:p w14:paraId="1DE1684A" w14:textId="77777777" w:rsidR="000F1A21" w:rsidRPr="00F156B5" w:rsidRDefault="000F1A21" w:rsidP="000F1A21">
      <w:pPr>
        <w:spacing w:before="11"/>
        <w:ind w:left="360"/>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5"/>
      </w:tblGrid>
      <w:tr w:rsidR="000F1A21" w:rsidRPr="00D03994" w14:paraId="73ED948A" w14:textId="77777777" w:rsidTr="00CF1D23">
        <w:trPr>
          <w:trHeight w:val="438"/>
        </w:trPr>
        <w:tc>
          <w:tcPr>
            <w:tcW w:w="10945" w:type="dxa"/>
            <w:shd w:val="clear" w:color="auto" w:fill="DBDBDB"/>
          </w:tcPr>
          <w:p w14:paraId="6B6A9BF2" w14:textId="77777777" w:rsidR="000F1A21" w:rsidRPr="00D03994" w:rsidRDefault="000F1A21" w:rsidP="00CF1D23">
            <w:pPr>
              <w:pStyle w:val="TableParagraph"/>
              <w:tabs>
                <w:tab w:val="left" w:pos="1998"/>
              </w:tabs>
              <w:spacing w:line="318" w:lineRule="exact"/>
              <w:rPr>
                <w:b/>
              </w:rPr>
            </w:pPr>
            <w:r w:rsidRPr="00D03994">
              <w:rPr>
                <w:b/>
              </w:rPr>
              <w:t>G</w:t>
            </w:r>
            <w:r w:rsidRPr="00D03994">
              <w:rPr>
                <w:b/>
                <w:i/>
              </w:rPr>
              <w:t>.</w:t>
            </w:r>
            <w:r w:rsidRPr="00D03994">
              <w:rPr>
                <w:b/>
                <w:i/>
                <w:spacing w:val="-2"/>
              </w:rPr>
              <w:t xml:space="preserve"> </w:t>
            </w:r>
            <w:r w:rsidRPr="00D03994">
              <w:rPr>
                <w:b/>
                <w:bCs/>
              </w:rPr>
              <w:t>OPCIONES: Marque solo una casilla. No podemos elegir una casilla por usted.</w:t>
            </w:r>
          </w:p>
        </w:tc>
      </w:tr>
      <w:tr w:rsidR="000F1A21" w:rsidRPr="00D03994" w14:paraId="110C625F" w14:textId="77777777" w:rsidTr="00CF1D23">
        <w:trPr>
          <w:trHeight w:val="2559"/>
        </w:trPr>
        <w:tc>
          <w:tcPr>
            <w:tcW w:w="10945" w:type="dxa"/>
          </w:tcPr>
          <w:p w14:paraId="7C685542" w14:textId="77777777" w:rsidR="000F1A21" w:rsidRPr="00D03994" w:rsidRDefault="000F1A21" w:rsidP="00CF1D23">
            <w:pPr>
              <w:pStyle w:val="TableParagraph"/>
              <w:numPr>
                <w:ilvl w:val="0"/>
                <w:numId w:val="1"/>
              </w:numPr>
              <w:tabs>
                <w:tab w:val="left" w:pos="418"/>
                <w:tab w:val="left" w:pos="4708"/>
              </w:tabs>
              <w:spacing w:before="4"/>
              <w:ind w:right="148" w:firstLine="0"/>
            </w:pPr>
            <w:r w:rsidRPr="00D03994">
              <w:rPr>
                <w:b/>
              </w:rPr>
              <w:t>OPCIÓN 1.</w:t>
            </w:r>
            <w:r w:rsidRPr="00D03994">
              <w:rPr>
                <w:b/>
                <w:spacing w:val="61"/>
              </w:rPr>
              <w:t xml:space="preserve"> </w:t>
            </w:r>
            <w:r>
              <w:t>Deseo los servicios mencionada anteriormente. Puede solicitar que se le pague ahora, pero también deseo que se le facture a Medicare por una decisión oficial sobre el pago, que se me envía en un Resumen de Medicare (MSN). Entiendo que si Medicare no paga, soy responsable del pago, pero puedo apelar a Medicare siguiendo las instrucciones del MSN. Si Medicare paga, usted reembolsará cualquier pago que le haya hecho, menos copagos o deducibles.</w:t>
            </w:r>
          </w:p>
          <w:p w14:paraId="499BD12B" w14:textId="77777777" w:rsidR="000F1A21" w:rsidRPr="00D03994" w:rsidRDefault="000F1A21" w:rsidP="00CF1D23">
            <w:pPr>
              <w:pStyle w:val="TableParagraph"/>
              <w:numPr>
                <w:ilvl w:val="0"/>
                <w:numId w:val="1"/>
              </w:numPr>
              <w:tabs>
                <w:tab w:val="left" w:pos="418"/>
              </w:tabs>
              <w:spacing w:before="17" w:line="225" w:lineRule="auto"/>
              <w:ind w:right="110" w:firstLine="0"/>
            </w:pPr>
            <w:r w:rsidRPr="00D03994">
              <w:rPr>
                <w:b/>
              </w:rPr>
              <w:t xml:space="preserve">OPCIÓN 2. </w:t>
            </w:r>
            <w:r>
              <w:t>Deseo los servicios mencionada anteriormente, pero no facture a Medicare. Puede solicitar que se le pague ahora ya que soy responsable del pago. No puedo apelar si no se factura a Medicare.</w:t>
            </w:r>
          </w:p>
          <w:p w14:paraId="79B432C3" w14:textId="77777777" w:rsidR="000F1A21" w:rsidRPr="00D03994" w:rsidRDefault="000F1A21" w:rsidP="00CF1D23">
            <w:pPr>
              <w:pStyle w:val="TableParagraph"/>
              <w:numPr>
                <w:ilvl w:val="0"/>
                <w:numId w:val="1"/>
              </w:numPr>
              <w:tabs>
                <w:tab w:val="left" w:pos="418"/>
                <w:tab w:val="left" w:pos="5229"/>
              </w:tabs>
              <w:spacing w:before="20" w:line="235" w:lineRule="auto"/>
              <w:ind w:right="512" w:firstLine="0"/>
            </w:pPr>
            <w:r w:rsidRPr="00D03994">
              <w:rPr>
                <w:b/>
              </w:rPr>
              <w:t xml:space="preserve">OPCIÓN 3.  </w:t>
            </w:r>
            <w:r>
              <w:t>No deseo los servicios mencionada anteriormente. Entiendo que con esta elección no soy responsable del pago y no puedo apelar para ver si Medicare pagaría.</w:t>
            </w:r>
          </w:p>
        </w:tc>
      </w:tr>
    </w:tbl>
    <w:p w14:paraId="23268FFC" w14:textId="77777777" w:rsidR="000F1A21" w:rsidRPr="00D03994" w:rsidRDefault="000F1A21" w:rsidP="000F1A21">
      <w:pPr>
        <w:ind w:left="120"/>
        <w:rPr>
          <w:b/>
        </w:rPr>
      </w:pPr>
      <w:bookmarkStart w:id="3" w:name="H._Información_adicional:"/>
      <w:bookmarkEnd w:id="3"/>
      <w:r w:rsidRPr="00D03994">
        <w:rPr>
          <w:b/>
        </w:rPr>
        <w:t>H. Información adicional:</w:t>
      </w:r>
    </w:p>
    <w:p w14:paraId="196E763D" w14:textId="77777777" w:rsidR="000F1A21" w:rsidRPr="00D03994" w:rsidRDefault="000F1A21" w:rsidP="000F1A21">
      <w:pPr>
        <w:rPr>
          <w:b/>
        </w:rPr>
      </w:pPr>
    </w:p>
    <w:p w14:paraId="3DBAC4C6" w14:textId="77777777" w:rsidR="000F1A21" w:rsidRPr="00D03994" w:rsidRDefault="000F1A21" w:rsidP="000F1A21">
      <w:pPr>
        <w:spacing w:before="2" w:after="7"/>
        <w:ind w:left="119"/>
      </w:pPr>
      <w:r w:rsidRPr="007A40BB">
        <w:rPr>
          <w:b/>
          <w:bCs/>
        </w:rPr>
        <w:t>Este aviso da nuestra opinión, no es una decisión oficial de Medicare</w:t>
      </w:r>
      <w:r>
        <w:t>. Si tiene otras preguntas sobre este aviso o la facturación de Medicare, llame al 1-800-MEDICARE (1-800-633-4227/ TTY: 1-877-486-2048). Firmar a continuación significa que ha recibido y comprende este aviso. Puede solicitar recibir una copia.</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8"/>
        <w:gridCol w:w="4492"/>
      </w:tblGrid>
      <w:tr w:rsidR="000F1A21" w:rsidRPr="00D03994" w14:paraId="5C4A68BE" w14:textId="77777777" w:rsidTr="00CF1D23">
        <w:trPr>
          <w:trHeight w:val="459"/>
        </w:trPr>
        <w:tc>
          <w:tcPr>
            <w:tcW w:w="6418" w:type="dxa"/>
          </w:tcPr>
          <w:p w14:paraId="411BA5C3" w14:textId="77777777" w:rsidR="000F1A21" w:rsidRPr="00D03994" w:rsidRDefault="000F1A21" w:rsidP="00CF1D23">
            <w:pPr>
              <w:pStyle w:val="TableParagraph"/>
              <w:spacing w:line="274" w:lineRule="exact"/>
              <w:ind w:left="175"/>
              <w:rPr>
                <w:b/>
              </w:rPr>
            </w:pPr>
            <w:r w:rsidRPr="00D03994">
              <w:rPr>
                <w:b/>
              </w:rPr>
              <w:t>I. Firma:</w:t>
            </w:r>
          </w:p>
        </w:tc>
        <w:tc>
          <w:tcPr>
            <w:tcW w:w="4492" w:type="dxa"/>
          </w:tcPr>
          <w:p w14:paraId="5CB30EC4" w14:textId="77777777" w:rsidR="000F1A21" w:rsidRPr="00D03994" w:rsidRDefault="000F1A21" w:rsidP="00CF1D23">
            <w:pPr>
              <w:pStyle w:val="TableParagraph"/>
              <w:spacing w:line="274" w:lineRule="exact"/>
              <w:rPr>
                <w:b/>
              </w:rPr>
            </w:pPr>
            <w:r w:rsidRPr="00D03994">
              <w:rPr>
                <w:b/>
              </w:rPr>
              <w:t>J. Fecha:</w:t>
            </w:r>
          </w:p>
        </w:tc>
      </w:tr>
    </w:tbl>
    <w:p w14:paraId="2DA11E50" w14:textId="77777777" w:rsidR="000F1A21" w:rsidRDefault="000F1A21" w:rsidP="000F1A21">
      <w:pPr>
        <w:pStyle w:val="BodyText"/>
        <w:ind w:left="231" w:right="213"/>
        <w:rPr>
          <w:rFonts w:ascii="Arial" w:hAnsi="Arial" w:cs="Arial"/>
          <w:sz w:val="22"/>
          <w:szCs w:val="22"/>
        </w:rPr>
      </w:pPr>
      <w:bookmarkStart w:id="4" w:name="CMS_no_discrimina_en_sus_programas_y_act"/>
      <w:bookmarkEnd w:id="4"/>
      <w:r w:rsidRPr="007A40BB">
        <w:rPr>
          <w:rFonts w:ascii="Arial" w:hAnsi="Arial" w:cs="Arial"/>
          <w:sz w:val="22"/>
          <w:szCs w:val="22"/>
        </w:rPr>
        <w:t xml:space="preserve">Tiene derecho a obtener información de Medicare en un formato accesible, como letra grande, braille o audio. También tiene derecho a presentar una queja si siente que ha sido discriminado. Visite Medicare.gov/aboutus/accessibility-nondiscrimination-notice. </w:t>
      </w:r>
    </w:p>
    <w:p w14:paraId="19149C03" w14:textId="77777777" w:rsidR="000F1A21" w:rsidRPr="00F156B5" w:rsidRDefault="000F1A21" w:rsidP="000F1A21">
      <w:pPr>
        <w:pStyle w:val="BodyText"/>
        <w:ind w:left="231" w:right="213"/>
        <w:rPr>
          <w:rFonts w:ascii="Arial" w:hAnsi="Arial" w:cs="Arial"/>
          <w:sz w:val="14"/>
          <w:szCs w:val="14"/>
        </w:rPr>
      </w:pPr>
    </w:p>
    <w:p w14:paraId="46B1D45D" w14:textId="77777777" w:rsidR="000F1A21" w:rsidRDefault="000F1A21" w:rsidP="000F1A21">
      <w:pPr>
        <w:pStyle w:val="BodyText"/>
        <w:ind w:left="231" w:right="213"/>
        <w:rPr>
          <w:rFonts w:ascii="Arial" w:hAnsi="Arial" w:cs="Arial"/>
          <w:sz w:val="15"/>
          <w:szCs w:val="15"/>
        </w:rPr>
      </w:pPr>
      <w:r w:rsidRPr="007A40BB">
        <w:rPr>
          <w:rFonts w:ascii="Arial" w:hAnsi="Arial" w:cs="Arial"/>
          <w:sz w:val="15"/>
          <w:szCs w:val="15"/>
        </w:rPr>
        <w:t>De acuerdo con la Ley de Reducción de Trámites de 1995, ninguna persona está obligada a responder a una recopilación de información a menos que muestre un número de control OMB válido. El número de control OMB válido para esta recopilación de información es 0938-0566. El tiempo requerido para completar esta recopilación de información se estima en un promedio de 7 minutos por respuesta, incluido el tiempo para revisar las instrucciones, buscar recursos de datos existentes, recopilar los datos necesarios y completar y revisar la recopilación de información. Si tiene comentarios sobre la precisión de la estimación de tiempo o sugerencias para mejorar este formulario, escriba a: CMS, 7500 Security Boulevard, Attn: PRA Reports Clearance Officer, Baltimore, Maryland 21244-1850.</w:t>
      </w:r>
    </w:p>
    <w:p w14:paraId="2F2CD33F" w14:textId="77777777" w:rsidR="000F1A21" w:rsidRDefault="000F1A21" w:rsidP="000F1A21">
      <w:pPr>
        <w:pStyle w:val="BodyText"/>
        <w:ind w:left="231" w:right="213"/>
        <w:rPr>
          <w:rFonts w:ascii="Arial" w:hAnsi="Arial" w:cs="Arial"/>
          <w:sz w:val="15"/>
          <w:szCs w:val="15"/>
        </w:rPr>
      </w:pPr>
    </w:p>
    <w:p w14:paraId="65B0DB18" w14:textId="77777777" w:rsidR="000F1A21" w:rsidRDefault="000F1A21" w:rsidP="000F1A21">
      <w:pPr>
        <w:pStyle w:val="BodyText"/>
        <w:ind w:right="213"/>
        <w:rPr>
          <w:rFonts w:ascii="Arial" w:hAnsi="Arial" w:cs="Arial"/>
          <w:sz w:val="22"/>
          <w:szCs w:val="22"/>
        </w:rPr>
      </w:pPr>
      <w:r>
        <w:rPr>
          <w:rFonts w:ascii="Arial" w:hAnsi="Arial" w:cs="Arial"/>
          <w:noProof/>
          <w:sz w:val="15"/>
          <w:szCs w:val="15"/>
        </w:rPr>
        <mc:AlternateContent>
          <mc:Choice Requires="wps">
            <w:drawing>
              <wp:anchor distT="0" distB="0" distL="114300" distR="114300" simplePos="0" relativeHeight="251661312" behindDoc="0" locked="0" layoutInCell="1" allowOverlap="1" wp14:anchorId="668E68E2" wp14:editId="005AA39C">
                <wp:simplePos x="0" y="0"/>
                <wp:positionH relativeFrom="margin">
                  <wp:align>center</wp:align>
                </wp:positionH>
                <wp:positionV relativeFrom="paragraph">
                  <wp:posOffset>67310</wp:posOffset>
                </wp:positionV>
                <wp:extent cx="6786245" cy="9525"/>
                <wp:effectExtent l="19050" t="19050" r="33655" b="28575"/>
                <wp:wrapNone/>
                <wp:docPr id="1809999757" name="Straight Connector 1"/>
                <wp:cNvGraphicFramePr/>
                <a:graphic xmlns:a="http://schemas.openxmlformats.org/drawingml/2006/main">
                  <a:graphicData uri="http://schemas.microsoft.com/office/word/2010/wordprocessingShape">
                    <wps:wsp>
                      <wps:cNvCnPr/>
                      <wps:spPr>
                        <a:xfrm flipV="1">
                          <a:off x="0" y="0"/>
                          <a:ext cx="6786245" cy="95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D11C9" id="Straight Connector 1"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5.3pt" to="534.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" strokecolor="black [3040]" strokeweight="3pt">
                <w10:wrap anchorx="margin"/>
              </v:line>
            </w:pict>
          </mc:Fallback>
        </mc:AlternateContent>
      </w:r>
    </w:p>
    <w:p w14:paraId="4CD2254C" w14:textId="77777777" w:rsidR="000F1A21" w:rsidRPr="00EB647B" w:rsidRDefault="000F1A21" w:rsidP="000F1A21">
      <w:pPr>
        <w:pStyle w:val="BodyText"/>
        <w:ind w:right="213"/>
        <w:rPr>
          <w:rFonts w:ascii="Arial" w:hAnsi="Arial" w:cs="Arial"/>
          <w:sz w:val="22"/>
          <w:szCs w:val="22"/>
        </w:rPr>
        <w:sectPr w:rsidR="000F1A21" w:rsidRPr="00EB647B">
          <w:pgSz w:w="12240" w:h="15840"/>
          <w:pgMar w:top="400" w:right="500" w:bottom="280" w:left="660" w:header="720" w:footer="720" w:gutter="0"/>
          <w:cols w:space="720"/>
        </w:sectPr>
      </w:pPr>
      <w:r>
        <w:rPr>
          <w:rFonts w:ascii="Arial" w:hAnsi="Arial" w:cs="Arial"/>
          <w:sz w:val="22"/>
          <w:szCs w:val="22"/>
        </w:rPr>
        <w:t xml:space="preserve">    </w:t>
      </w:r>
      <w:r w:rsidRPr="00EB647B">
        <w:rPr>
          <w:rFonts w:ascii="Arial" w:hAnsi="Arial" w:cs="Arial"/>
          <w:sz w:val="22"/>
          <w:szCs w:val="22"/>
        </w:rPr>
        <w:t xml:space="preserve">Formulario CMS-R-131 (Exp.01/31/2026)                               </w:t>
      </w:r>
      <w:r>
        <w:rPr>
          <w:rFonts w:ascii="Arial" w:hAnsi="Arial" w:cs="Arial"/>
          <w:sz w:val="22"/>
          <w:szCs w:val="22"/>
        </w:rPr>
        <w:t xml:space="preserve"> </w:t>
      </w:r>
      <w:r w:rsidRPr="00EB647B">
        <w:rPr>
          <w:rFonts w:ascii="Arial" w:hAnsi="Arial" w:cs="Arial"/>
          <w:sz w:val="22"/>
          <w:szCs w:val="22"/>
        </w:rPr>
        <w:t xml:space="preserve">        Formulario Aprobado OMB No. 0938-0</w:t>
      </w:r>
    </w:p>
    <w:p w14:paraId="34EDBEEF" w14:textId="77777777" w:rsidR="000F1A21" w:rsidRPr="009B626F" w:rsidRDefault="000F1A21" w:rsidP="000F1A21"/>
    <w:p w14:paraId="54D7DAB0" w14:textId="67579B4A" w:rsidR="00626A6D" w:rsidRPr="00D03994" w:rsidRDefault="00626A6D" w:rsidP="00EB647B">
      <w:pPr>
        <w:spacing w:before="1"/>
        <w:ind w:right="15"/>
      </w:pPr>
    </w:p>
    <w:sectPr w:rsidR="00626A6D" w:rsidRPr="00D03994">
      <w:type w:val="continuous"/>
      <w:pgSz w:w="12240" w:h="15840"/>
      <w:pgMar w:top="500" w:right="500" w:bottom="280" w:left="660" w:header="720" w:footer="720" w:gutter="0"/>
      <w:cols w:num="2" w:space="720" w:equalWidth="0">
        <w:col w:w="4573" w:space="2056"/>
        <w:col w:w="445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74A5" w14:textId="77777777" w:rsidR="00723339" w:rsidRDefault="00723339" w:rsidP="00723339">
      <w:r>
        <w:separator/>
      </w:r>
    </w:p>
  </w:endnote>
  <w:endnote w:type="continuationSeparator" w:id="0">
    <w:p w14:paraId="2FAFDCAA" w14:textId="77777777" w:rsidR="00723339" w:rsidRDefault="00723339" w:rsidP="0072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5666" w14:textId="77777777" w:rsidR="00723339" w:rsidRDefault="00723339" w:rsidP="00723339">
      <w:r>
        <w:separator/>
      </w:r>
    </w:p>
  </w:footnote>
  <w:footnote w:type="continuationSeparator" w:id="0">
    <w:p w14:paraId="7553E3B6" w14:textId="77777777" w:rsidR="00723339" w:rsidRDefault="00723339" w:rsidP="00723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A25"/>
    <w:multiLevelType w:val="hybridMultilevel"/>
    <w:tmpl w:val="958EF39E"/>
    <w:lvl w:ilvl="0" w:tplc="A2CC1442">
      <w:numFmt w:val="bullet"/>
      <w:lvlText w:val="□"/>
      <w:lvlJc w:val="left"/>
      <w:pPr>
        <w:ind w:left="107" w:hanging="310"/>
      </w:pPr>
      <w:rPr>
        <w:rFonts w:ascii="MS Mincho" w:eastAsia="MS Mincho" w:hAnsi="MS Mincho" w:cs="MS Mincho" w:hint="default"/>
        <w:b/>
        <w:bCs/>
        <w:w w:val="99"/>
        <w:sz w:val="24"/>
        <w:szCs w:val="24"/>
      </w:rPr>
    </w:lvl>
    <w:lvl w:ilvl="1" w:tplc="6B40E4E0">
      <w:numFmt w:val="bullet"/>
      <w:lvlText w:val="•"/>
      <w:lvlJc w:val="left"/>
      <w:pPr>
        <w:ind w:left="1139" w:hanging="310"/>
      </w:pPr>
      <w:rPr>
        <w:rFonts w:hint="default"/>
      </w:rPr>
    </w:lvl>
    <w:lvl w:ilvl="2" w:tplc="09CE97AE">
      <w:numFmt w:val="bullet"/>
      <w:lvlText w:val="•"/>
      <w:lvlJc w:val="left"/>
      <w:pPr>
        <w:ind w:left="2179" w:hanging="310"/>
      </w:pPr>
      <w:rPr>
        <w:rFonts w:hint="default"/>
      </w:rPr>
    </w:lvl>
    <w:lvl w:ilvl="3" w:tplc="51CED25E">
      <w:numFmt w:val="bullet"/>
      <w:lvlText w:val="•"/>
      <w:lvlJc w:val="left"/>
      <w:pPr>
        <w:ind w:left="3218" w:hanging="310"/>
      </w:pPr>
      <w:rPr>
        <w:rFonts w:hint="default"/>
      </w:rPr>
    </w:lvl>
    <w:lvl w:ilvl="4" w:tplc="DFB845CA">
      <w:numFmt w:val="bullet"/>
      <w:lvlText w:val="•"/>
      <w:lvlJc w:val="left"/>
      <w:pPr>
        <w:ind w:left="4258" w:hanging="310"/>
      </w:pPr>
      <w:rPr>
        <w:rFonts w:hint="default"/>
      </w:rPr>
    </w:lvl>
    <w:lvl w:ilvl="5" w:tplc="D83068A4">
      <w:numFmt w:val="bullet"/>
      <w:lvlText w:val="•"/>
      <w:lvlJc w:val="left"/>
      <w:pPr>
        <w:ind w:left="5297" w:hanging="310"/>
      </w:pPr>
      <w:rPr>
        <w:rFonts w:hint="default"/>
      </w:rPr>
    </w:lvl>
    <w:lvl w:ilvl="6" w:tplc="C2502BF0">
      <w:numFmt w:val="bullet"/>
      <w:lvlText w:val="•"/>
      <w:lvlJc w:val="left"/>
      <w:pPr>
        <w:ind w:left="6337" w:hanging="310"/>
      </w:pPr>
      <w:rPr>
        <w:rFonts w:hint="default"/>
      </w:rPr>
    </w:lvl>
    <w:lvl w:ilvl="7" w:tplc="146A7A7A">
      <w:numFmt w:val="bullet"/>
      <w:lvlText w:val="•"/>
      <w:lvlJc w:val="left"/>
      <w:pPr>
        <w:ind w:left="7376" w:hanging="310"/>
      </w:pPr>
      <w:rPr>
        <w:rFonts w:hint="default"/>
      </w:rPr>
    </w:lvl>
    <w:lvl w:ilvl="8" w:tplc="0DF6FC48">
      <w:numFmt w:val="bullet"/>
      <w:lvlText w:val="•"/>
      <w:lvlJc w:val="left"/>
      <w:pPr>
        <w:ind w:left="8416" w:hanging="310"/>
      </w:pPr>
      <w:rPr>
        <w:rFonts w:hint="default"/>
      </w:rPr>
    </w:lvl>
  </w:abstractNum>
  <w:abstractNum w:abstractNumId="1" w15:restartNumberingAfterBreak="0">
    <w:nsid w:val="0DF06E5C"/>
    <w:multiLevelType w:val="hybridMultilevel"/>
    <w:tmpl w:val="3FE20F40"/>
    <w:lvl w:ilvl="0" w:tplc="81446D26">
      <w:start w:val="1"/>
      <w:numFmt w:val="upperLetter"/>
      <w:lvlText w:val="%1."/>
      <w:lvlJc w:val="left"/>
      <w:pPr>
        <w:ind w:left="727" w:hanging="308"/>
      </w:pPr>
      <w:rPr>
        <w:rFonts w:ascii="Arial" w:eastAsia="Arial" w:hAnsi="Arial" w:cs="Arial" w:hint="default"/>
        <w:b/>
        <w:bCs/>
        <w:spacing w:val="-2"/>
        <w:w w:val="98"/>
        <w:sz w:val="24"/>
        <w:szCs w:val="24"/>
      </w:rPr>
    </w:lvl>
    <w:lvl w:ilvl="1" w:tplc="CE960508">
      <w:numFmt w:val="bullet"/>
      <w:lvlText w:val=""/>
      <w:lvlJc w:val="left"/>
      <w:pPr>
        <w:ind w:left="1140" w:hanging="360"/>
      </w:pPr>
      <w:rPr>
        <w:rFonts w:ascii="Symbol" w:eastAsia="Symbol" w:hAnsi="Symbol" w:cs="Symbol" w:hint="default"/>
        <w:w w:val="100"/>
        <w:sz w:val="24"/>
        <w:szCs w:val="24"/>
      </w:rPr>
    </w:lvl>
    <w:lvl w:ilvl="2" w:tplc="65E68E02">
      <w:numFmt w:val="bullet"/>
      <w:lvlText w:val="•"/>
      <w:lvlJc w:val="left"/>
      <w:pPr>
        <w:ind w:left="2244" w:hanging="360"/>
      </w:pPr>
      <w:rPr>
        <w:rFonts w:hint="default"/>
      </w:rPr>
    </w:lvl>
    <w:lvl w:ilvl="3" w:tplc="67EAF860">
      <w:numFmt w:val="bullet"/>
      <w:lvlText w:val="•"/>
      <w:lvlJc w:val="left"/>
      <w:pPr>
        <w:ind w:left="3348" w:hanging="360"/>
      </w:pPr>
      <w:rPr>
        <w:rFonts w:hint="default"/>
      </w:rPr>
    </w:lvl>
    <w:lvl w:ilvl="4" w:tplc="134A7AE4">
      <w:numFmt w:val="bullet"/>
      <w:lvlText w:val="•"/>
      <w:lvlJc w:val="left"/>
      <w:pPr>
        <w:ind w:left="4453" w:hanging="360"/>
      </w:pPr>
      <w:rPr>
        <w:rFonts w:hint="default"/>
      </w:rPr>
    </w:lvl>
    <w:lvl w:ilvl="5" w:tplc="19F421B0">
      <w:numFmt w:val="bullet"/>
      <w:lvlText w:val="•"/>
      <w:lvlJc w:val="left"/>
      <w:pPr>
        <w:ind w:left="5557" w:hanging="360"/>
      </w:pPr>
      <w:rPr>
        <w:rFonts w:hint="default"/>
      </w:rPr>
    </w:lvl>
    <w:lvl w:ilvl="6" w:tplc="C9D20384">
      <w:numFmt w:val="bullet"/>
      <w:lvlText w:val="•"/>
      <w:lvlJc w:val="left"/>
      <w:pPr>
        <w:ind w:left="6662" w:hanging="360"/>
      </w:pPr>
      <w:rPr>
        <w:rFonts w:hint="default"/>
      </w:rPr>
    </w:lvl>
    <w:lvl w:ilvl="7" w:tplc="28B63338">
      <w:numFmt w:val="bullet"/>
      <w:lvlText w:val="•"/>
      <w:lvlJc w:val="left"/>
      <w:pPr>
        <w:ind w:left="7766" w:hanging="360"/>
      </w:pPr>
      <w:rPr>
        <w:rFonts w:hint="default"/>
      </w:rPr>
    </w:lvl>
    <w:lvl w:ilvl="8" w:tplc="60D65CB0">
      <w:numFmt w:val="bullet"/>
      <w:lvlText w:val="•"/>
      <w:lvlJc w:val="left"/>
      <w:pPr>
        <w:ind w:left="8871" w:hanging="360"/>
      </w:pPr>
      <w:rPr>
        <w:rFonts w:hint="default"/>
      </w:rPr>
    </w:lvl>
  </w:abstractNum>
  <w:abstractNum w:abstractNumId="2" w15:restartNumberingAfterBreak="0">
    <w:nsid w:val="340E4209"/>
    <w:multiLevelType w:val="hybridMultilevel"/>
    <w:tmpl w:val="35D8F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335879">
    <w:abstractNumId w:val="0"/>
  </w:num>
  <w:num w:numId="2" w16cid:durableId="285553165">
    <w:abstractNumId w:val="1"/>
  </w:num>
  <w:num w:numId="3" w16cid:durableId="1505627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A6D"/>
    <w:rsid w:val="000F1A21"/>
    <w:rsid w:val="00466EB5"/>
    <w:rsid w:val="00626A6D"/>
    <w:rsid w:val="00723339"/>
    <w:rsid w:val="007A40BB"/>
    <w:rsid w:val="009C2A6F"/>
    <w:rsid w:val="00A10849"/>
    <w:rsid w:val="00D03994"/>
    <w:rsid w:val="00EB647B"/>
    <w:rsid w:val="00EE0D53"/>
    <w:rsid w:val="00F1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7BE5"/>
  <w15:docId w15:val="{BE2067DF-9AAA-4695-9866-E6488B7D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2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6"/>
      <w:szCs w:val="16"/>
    </w:rPr>
  </w:style>
  <w:style w:type="paragraph" w:styleId="ListParagraph">
    <w:name w:val="List Paragraph"/>
    <w:basedOn w:val="Normal"/>
    <w:uiPriority w:val="1"/>
    <w:qFormat/>
    <w:pPr>
      <w:ind w:left="114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23339"/>
    <w:pPr>
      <w:tabs>
        <w:tab w:val="center" w:pos="4680"/>
        <w:tab w:val="right" w:pos="9360"/>
      </w:tabs>
    </w:pPr>
  </w:style>
  <w:style w:type="character" w:customStyle="1" w:styleId="HeaderChar">
    <w:name w:val="Header Char"/>
    <w:basedOn w:val="DefaultParagraphFont"/>
    <w:link w:val="Header"/>
    <w:uiPriority w:val="99"/>
    <w:rsid w:val="00723339"/>
    <w:rPr>
      <w:rFonts w:ascii="Arial" w:eastAsia="Arial" w:hAnsi="Arial" w:cs="Arial"/>
    </w:rPr>
  </w:style>
  <w:style w:type="paragraph" w:styleId="Footer">
    <w:name w:val="footer"/>
    <w:basedOn w:val="Normal"/>
    <w:link w:val="FooterChar"/>
    <w:uiPriority w:val="99"/>
    <w:unhideWhenUsed/>
    <w:rsid w:val="00723339"/>
    <w:pPr>
      <w:tabs>
        <w:tab w:val="center" w:pos="4680"/>
        <w:tab w:val="right" w:pos="9360"/>
      </w:tabs>
    </w:pPr>
  </w:style>
  <w:style w:type="character" w:customStyle="1" w:styleId="FooterChar">
    <w:name w:val="Footer Char"/>
    <w:basedOn w:val="DefaultParagraphFont"/>
    <w:link w:val="Footer"/>
    <w:uiPriority w:val="99"/>
    <w:rsid w:val="0072333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7930d46-8e6d-4d91-9761-be2cc98e6c4c">PROC-187-552</_dlc_DocId>
    <_dlc_DocIdUrl xmlns="57930d46-8e6d-4d91-9761-be2cc98e6c4c">
      <Url>http://portal.adaugeo.local/Interpath/BusOffice/_layouts/15/DocIdRedir.aspx?ID=PROC-187-552</Url>
      <Description>PROC-187-552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57EABD5B5F1343BA4BC312F841A90D" ma:contentTypeVersion="3" ma:contentTypeDescription="Create a new document." ma:contentTypeScope="" ma:versionID="22cc02065a5f702dcf6a30b5d93fe103">
  <xsd:schema xmlns:xsd="http://www.w3.org/2001/XMLSchema" xmlns:xs="http://www.w3.org/2001/XMLSchema" xmlns:p="http://schemas.microsoft.com/office/2006/metadata/properties" xmlns:ns2="57930d46-8e6d-4d91-9761-be2cc98e6c4c" xmlns:ns3="http://schemas.microsoft.com/sharepoint/v4" targetNamespace="http://schemas.microsoft.com/office/2006/metadata/properties" ma:root="true" ma:fieldsID="2c5360f004f6551884ca12c0bcfa6b36" ns2:_="" ns3:_="">
    <xsd:import namespace="57930d46-8e6d-4d91-9761-be2cc98e6c4c"/>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0d46-8e6d-4d91-9761-be2cc98e6c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A2F453-E1E2-495C-8822-85DFCFE3EAAA}">
  <ds:schemaRefs>
    <ds:schemaRef ds:uri="http://purl.org/dc/elements/1.1/"/>
    <ds:schemaRef ds:uri="http://purl.org/dc/terms/"/>
    <ds:schemaRef ds:uri="57930d46-8e6d-4d91-9761-be2cc98e6c4c"/>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CBD75EAE-1FD9-432B-AC4D-527C6A951046}">
  <ds:schemaRefs>
    <ds:schemaRef ds:uri="http://schemas.microsoft.com/sharepoint/v3/contenttype/forms"/>
  </ds:schemaRefs>
</ds:datastoreItem>
</file>

<file path=customXml/itemProps3.xml><?xml version="1.0" encoding="utf-8"?>
<ds:datastoreItem xmlns:ds="http://schemas.openxmlformats.org/officeDocument/2006/customXml" ds:itemID="{D5B4E66E-E72B-4AB3-A17C-122EDED93304}">
  <ds:schemaRefs>
    <ds:schemaRef ds:uri="http://schemas.microsoft.com/sharepoint/events"/>
  </ds:schemaRefs>
</ds:datastoreItem>
</file>

<file path=customXml/itemProps4.xml><?xml version="1.0" encoding="utf-8"?>
<ds:datastoreItem xmlns:ds="http://schemas.openxmlformats.org/officeDocument/2006/customXml" ds:itemID="{7830C27B-0FBD-4A9C-80A5-DC4EF6943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0d46-8e6d-4d91-9761-be2cc98e6c4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Advance Beneficiary Notice of Noncoverage</vt:lpstr>
    </vt:vector>
  </TitlesOfParts>
  <Company>CMS</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Beneficiary Notice of Noncoverage</dc:title>
  <dc:subject>Original Medicare Beneficiary Liability Notice</dc:subject>
  <dc:creator>CMS/CM/MEAG/DAP</dc:creator>
  <cp:keywords>ABN, Advance Beneficiary Notice of Noncoverage, liabity notice, CMS-R-131</cp:keywords>
  <cp:lastModifiedBy>Enrique Reyes</cp:lastModifiedBy>
  <cp:revision>5</cp:revision>
  <dcterms:created xsi:type="dcterms:W3CDTF">2023-10-09T15:51:00Z</dcterms:created>
  <dcterms:modified xsi:type="dcterms:W3CDTF">2023-10-10T23:21:00Z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Acrobat PDFMaker 15 for Word</vt:lpwstr>
  </property>
  <property fmtid="{D5CDD505-2E9C-101B-9397-08002B2CF9AE}" pid="4" name="LastSaved">
    <vt:filetime>2020-06-24T00:00:00Z</vt:filetime>
  </property>
  <property fmtid="{D5CDD505-2E9C-101B-9397-08002B2CF9AE}" pid="6" name="_NewReviewCycle">
    <vt:lpwstr/>
  </property>
  <property fmtid="{D5CDD505-2E9C-101B-9397-08002B2CF9AE}" pid="11" name="ContentTypeId">
    <vt:lpwstr>0x0101009957EABD5B5F1343BA4BC312F841A90D</vt:lpwstr>
  </property>
  <property fmtid="{D5CDD505-2E9C-101B-9397-08002B2CF9AE}" pid="12" name="_dlc_DocIdItemGuid">
    <vt:lpwstr>53aefe04-bda8-4a6a-af97-f2633ca9c663</vt:lpwstr>
  </property>
</Properties>
</file>